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32"/>
        </w:rPr>
      </w:pPr>
      <w:r>
        <w:rPr>
          <w:rFonts w:hint="eastAsia" w:ascii="黑体" w:hAnsi="黑体" w:eastAsia="黑体"/>
          <w:sz w:val="32"/>
          <w:szCs w:val="32"/>
        </w:rPr>
        <w:t>关于制定2</w:t>
      </w:r>
      <w:r>
        <w:rPr>
          <w:rFonts w:ascii="黑体" w:hAnsi="黑体" w:eastAsia="黑体"/>
          <w:sz w:val="32"/>
          <w:szCs w:val="32"/>
        </w:rPr>
        <w:t>024</w:t>
      </w:r>
      <w:r>
        <w:rPr>
          <w:rFonts w:hint="eastAsia" w:ascii="黑体" w:hAnsi="黑体" w:eastAsia="黑体"/>
          <w:sz w:val="32"/>
          <w:szCs w:val="32"/>
        </w:rPr>
        <w:t>-</w:t>
      </w:r>
      <w:r>
        <w:rPr>
          <w:rFonts w:ascii="黑体" w:hAnsi="黑体" w:eastAsia="黑体"/>
          <w:sz w:val="32"/>
          <w:szCs w:val="32"/>
        </w:rPr>
        <w:t>2026</w:t>
      </w:r>
      <w:r>
        <w:rPr>
          <w:rFonts w:hint="eastAsia" w:ascii="黑体" w:hAnsi="黑体" w:eastAsia="黑体"/>
          <w:sz w:val="32"/>
          <w:szCs w:val="32"/>
        </w:rPr>
        <w:t>年学科研究平台仪器设备（信息网络及软件）采购计划的通知</w:t>
      </w:r>
    </w:p>
    <w:p>
      <w:pPr>
        <w:jc w:val="center"/>
        <w:rPr>
          <w:rFonts w:ascii="黑体" w:hAnsi="黑体" w:eastAsia="黑体"/>
          <w:sz w:val="32"/>
          <w:szCs w:val="32"/>
        </w:rPr>
      </w:pPr>
    </w:p>
    <w:p>
      <w:pPr>
        <w:spacing w:line="460" w:lineRule="exact"/>
        <w:rPr>
          <w:rFonts w:ascii="仿宋" w:hAnsi="仿宋" w:eastAsia="仿宋" w:cs="仿宋"/>
          <w:sz w:val="32"/>
          <w:szCs w:val="32"/>
        </w:rPr>
      </w:pPr>
      <w:r>
        <w:rPr>
          <w:rFonts w:hint="eastAsia" w:ascii="仿宋" w:hAnsi="仿宋" w:eastAsia="仿宋" w:cs="仿宋"/>
          <w:sz w:val="32"/>
          <w:szCs w:val="32"/>
        </w:rPr>
        <w:t>各学院：</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为了有序推进学院研究平台建设，提高学科建设经费使用效率，确保学院根据学科建设需求有计划进行仪器设备（信息网络及软件）申购，现开展2</w:t>
      </w:r>
      <w:r>
        <w:rPr>
          <w:rFonts w:ascii="仿宋" w:hAnsi="仿宋" w:eastAsia="仿宋" w:cs="仿宋"/>
          <w:sz w:val="32"/>
          <w:szCs w:val="32"/>
        </w:rPr>
        <w:t>024</w:t>
      </w:r>
      <w:r>
        <w:rPr>
          <w:rFonts w:hint="eastAsia" w:ascii="仿宋" w:hAnsi="仿宋" w:eastAsia="仿宋" w:cs="仿宋"/>
          <w:sz w:val="32"/>
          <w:szCs w:val="32"/>
        </w:rPr>
        <w:t>-</w:t>
      </w:r>
      <w:r>
        <w:rPr>
          <w:rFonts w:ascii="仿宋" w:hAnsi="仿宋" w:eastAsia="仿宋" w:cs="仿宋"/>
          <w:sz w:val="32"/>
          <w:szCs w:val="32"/>
        </w:rPr>
        <w:t>2026</w:t>
      </w:r>
      <w:r>
        <w:rPr>
          <w:rFonts w:hint="eastAsia" w:ascii="仿宋" w:hAnsi="仿宋" w:eastAsia="仿宋" w:cs="仿宋"/>
          <w:sz w:val="32"/>
          <w:szCs w:val="32"/>
        </w:rPr>
        <w:t>年学院研究平台仪器设备（信息网络及软件）采购计划的制定工作（见附表）。现将有关要求通知如下：</w:t>
      </w:r>
    </w:p>
    <w:p>
      <w:pPr>
        <w:pStyle w:val="5"/>
        <w:numPr>
          <w:ilvl w:val="0"/>
          <w:numId w:val="1"/>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制定要求</w:t>
      </w:r>
    </w:p>
    <w:p>
      <w:pPr>
        <w:pStyle w:val="5"/>
        <w:numPr>
          <w:ilvl w:val="0"/>
          <w:numId w:val="2"/>
        </w:numPr>
        <w:spacing w:line="460" w:lineRule="exact"/>
        <w:ind w:firstLineChars="0"/>
        <w:rPr>
          <w:rFonts w:ascii="仿宋" w:hAnsi="仿宋" w:eastAsia="仿宋" w:cs="仿宋"/>
          <w:sz w:val="32"/>
          <w:szCs w:val="32"/>
        </w:rPr>
      </w:pPr>
      <w:r>
        <w:rPr>
          <w:rFonts w:hint="eastAsia" w:ascii="仿宋" w:hAnsi="仿宋" w:eastAsia="仿宋" w:cs="仿宋"/>
          <w:sz w:val="32"/>
          <w:szCs w:val="32"/>
        </w:rPr>
        <w:t>原则上拟采购单件仪器设备不低于5万元，采购数据</w:t>
      </w:r>
    </w:p>
    <w:p>
      <w:pPr>
        <w:spacing w:line="460" w:lineRule="exact"/>
        <w:rPr>
          <w:rFonts w:ascii="仿宋" w:hAnsi="仿宋" w:eastAsia="仿宋" w:cs="仿宋"/>
          <w:sz w:val="32"/>
          <w:szCs w:val="32"/>
        </w:rPr>
      </w:pPr>
      <w:r>
        <w:rPr>
          <w:rFonts w:hint="eastAsia" w:ascii="仿宋" w:hAnsi="仿宋" w:eastAsia="仿宋" w:cs="仿宋"/>
          <w:sz w:val="32"/>
          <w:szCs w:val="32"/>
        </w:rPr>
        <w:t>库和图书资料对经费不做明确要求。</w:t>
      </w:r>
    </w:p>
    <w:p>
      <w:pPr>
        <w:spacing w:line="46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2</w:t>
      </w:r>
      <w:r>
        <w:rPr>
          <w:rFonts w:hint="eastAsia" w:ascii="仿宋" w:hAnsi="仿宋" w:eastAsia="仿宋" w:cs="仿宋"/>
          <w:sz w:val="32"/>
          <w:szCs w:val="32"/>
        </w:rPr>
        <w:t>.学院在制定采购计划前应赴校内外及相关科研单位广泛调研，在充分摸清学院各研究平台已有设备的基础上，做出今后三年的采购计划，采购计划将做为学院今后三年学科建设项目采购仪器设备（信息网络及软件）的依据。</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3.学院按照每年学科建设项目经费数额从采购计划中选择拟采购的设备，经学校或学院组织的专家论证后，方可进入招标采购阶段。不在采购计划中的仪器设备（信息网络及软件）原则上不允许申购。</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4.学院三年采购计划须经学院会议充分讨论后确定。</w:t>
      </w:r>
    </w:p>
    <w:p>
      <w:pPr>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二、上报要求</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5月</w:t>
      </w:r>
      <w:r>
        <w:rPr>
          <w:rFonts w:ascii="仿宋" w:hAnsi="仿宋" w:eastAsia="仿宋" w:cs="仿宋"/>
          <w:sz w:val="32"/>
          <w:szCs w:val="32"/>
        </w:rPr>
        <w:t>30</w:t>
      </w:r>
      <w:r>
        <w:rPr>
          <w:rFonts w:hint="eastAsia" w:ascii="仿宋" w:hAnsi="仿宋" w:eastAsia="仿宋" w:cs="仿宋"/>
          <w:sz w:val="32"/>
          <w:szCs w:val="32"/>
        </w:rPr>
        <w:t>日前将电子版表格及纸质版（签字盖章）上报研究生院学科建设与发展办公室。</w:t>
      </w:r>
    </w:p>
    <w:p>
      <w:pPr>
        <w:widowControl/>
        <w:shd w:val="clear" w:color="auto" w:fill="FFFFFF"/>
        <w:spacing w:line="460" w:lineRule="exact"/>
        <w:ind w:firstLine="620" w:firstLineChars="200"/>
        <w:jc w:val="left"/>
        <w:rPr>
          <w:rFonts w:ascii="仿宋_GB2312" w:hAnsi="仿宋_GB2312" w:eastAsia="仿宋_GB2312" w:cs="仿宋_GB2312"/>
          <w:color w:val="000000"/>
          <w:kern w:val="0"/>
          <w:sz w:val="31"/>
          <w:szCs w:val="31"/>
          <w:shd w:val="clear" w:color="auto" w:fill="FFFFFF"/>
          <w:lang w:bidi="ar"/>
        </w:rPr>
      </w:pPr>
      <w:r>
        <w:rPr>
          <w:rFonts w:ascii="仿宋_GB2312" w:hAnsi="仿宋_GB2312" w:eastAsia="仿宋_GB2312" w:cs="仿宋_GB2312"/>
          <w:color w:val="000000"/>
          <w:kern w:val="0"/>
          <w:sz w:val="31"/>
          <w:szCs w:val="31"/>
          <w:shd w:val="clear" w:color="auto" w:fill="FFFFFF"/>
          <w:lang w:bidi="ar"/>
        </w:rPr>
        <w:t>联系人</w:t>
      </w:r>
      <w:r>
        <w:rPr>
          <w:rFonts w:hint="eastAsia" w:ascii="仿宋_GB2312" w:hAnsi="仿宋_GB2312" w:eastAsia="仿宋_GB2312" w:cs="仿宋_GB2312"/>
          <w:color w:val="000000"/>
          <w:kern w:val="0"/>
          <w:sz w:val="31"/>
          <w:szCs w:val="31"/>
          <w:shd w:val="clear" w:color="auto" w:fill="FFFFFF"/>
          <w:lang w:bidi="ar"/>
        </w:rPr>
        <w:t>（电话）</w:t>
      </w:r>
      <w:r>
        <w:rPr>
          <w:rFonts w:ascii="仿宋_GB2312" w:hAnsi="仿宋_GB2312" w:eastAsia="仿宋_GB2312" w:cs="仿宋_GB2312"/>
          <w:color w:val="000000"/>
          <w:kern w:val="0"/>
          <w:sz w:val="31"/>
          <w:szCs w:val="31"/>
          <w:shd w:val="clear" w:color="auto" w:fill="FFFFFF"/>
          <w:lang w:bidi="ar"/>
        </w:rPr>
        <w:t>：</w:t>
      </w:r>
      <w:r>
        <w:rPr>
          <w:rFonts w:hint="eastAsia" w:ascii="仿宋_GB2312" w:hAnsi="仿宋_GB2312" w:eastAsia="仿宋_GB2312" w:cs="仿宋_GB2312"/>
          <w:color w:val="000000"/>
          <w:kern w:val="0"/>
          <w:sz w:val="31"/>
          <w:szCs w:val="31"/>
          <w:shd w:val="clear" w:color="auto" w:fill="FFFFFF"/>
          <w:lang w:bidi="ar"/>
        </w:rPr>
        <w:t>李庆轩 王志君 （2055707）</w:t>
      </w:r>
    </w:p>
    <w:p>
      <w:pPr>
        <w:widowControl/>
        <w:shd w:val="clear" w:color="auto" w:fill="FFFFFF"/>
        <w:spacing w:line="460" w:lineRule="exact"/>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 xml:space="preserve"> </w:t>
      </w:r>
    </w:p>
    <w:p>
      <w:pPr>
        <w:spacing w:line="460" w:lineRule="exact"/>
        <w:rPr>
          <w:rFonts w:ascii="仿宋" w:hAnsi="仿宋" w:eastAsia="仿宋" w:cs="仿宋"/>
          <w:sz w:val="32"/>
          <w:szCs w:val="32"/>
        </w:rPr>
      </w:pPr>
      <w:r>
        <w:rPr>
          <w:rFonts w:hint="eastAsia" w:ascii="仿宋" w:hAnsi="仿宋" w:eastAsia="仿宋" w:cs="仿宋"/>
          <w:sz w:val="32"/>
          <w:szCs w:val="32"/>
        </w:rPr>
        <w:t>附表：</w:t>
      </w:r>
      <w:r>
        <w:rPr>
          <w:rFonts w:ascii="仿宋" w:hAnsi="仿宋" w:eastAsia="仿宋" w:cs="仿宋"/>
          <w:sz w:val="32"/>
          <w:szCs w:val="32"/>
        </w:rPr>
        <w:t>***学院2024-2026年研究平台建设情况一览表</w:t>
      </w:r>
    </w:p>
    <w:p>
      <w:pPr>
        <w:spacing w:line="460" w:lineRule="exact"/>
        <w:ind w:firstLine="570"/>
        <w:jc w:val="right"/>
        <w:rPr>
          <w:rFonts w:ascii="仿宋" w:hAnsi="仿宋" w:eastAsia="仿宋" w:cs="仿宋"/>
          <w:sz w:val="32"/>
          <w:szCs w:val="32"/>
        </w:rPr>
      </w:pPr>
      <w:r>
        <w:rPr>
          <w:rFonts w:hint="eastAsia" w:ascii="仿宋" w:hAnsi="仿宋" w:eastAsia="仿宋" w:cs="仿宋"/>
          <w:sz w:val="32"/>
          <w:szCs w:val="32"/>
        </w:rPr>
        <w:t>学科建设办公室</w:t>
      </w:r>
    </w:p>
    <w:p>
      <w:pPr>
        <w:spacing w:line="460" w:lineRule="exact"/>
        <w:ind w:firstLine="570"/>
        <w:jc w:val="right"/>
        <w:rPr>
          <w:rFonts w:ascii="仿宋" w:hAnsi="仿宋" w:eastAsia="仿宋" w:cs="仿宋"/>
          <w:sz w:val="32"/>
          <w:szCs w:val="32"/>
        </w:rPr>
      </w:pPr>
      <w:r>
        <w:rPr>
          <w:rFonts w:ascii="仿宋" w:hAnsi="仿宋" w:eastAsia="仿宋" w:cs="仿宋"/>
          <w:sz w:val="32"/>
          <w:szCs w:val="32"/>
        </w:rPr>
        <w:t>2023年5月</w:t>
      </w:r>
      <w:r>
        <w:rPr>
          <w:rFonts w:hint="eastAsia" w:ascii="仿宋" w:hAnsi="仿宋" w:eastAsia="仿宋" w:cs="仿宋"/>
          <w:sz w:val="32"/>
          <w:szCs w:val="32"/>
          <w:lang w:val="en-US" w:eastAsia="zh-CN"/>
        </w:rPr>
        <w:t>8</w:t>
      </w:r>
      <w:r>
        <w:rPr>
          <w:rFonts w:ascii="仿宋" w:hAnsi="仿宋" w:eastAsia="仿宋" w:cs="仿宋"/>
          <w:sz w:val="32"/>
          <w:szCs w:val="32"/>
        </w:rPr>
        <w:t>日</w:t>
      </w:r>
    </w:p>
    <w:p>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bookmarkStart w:id="0" w:name="_GoBack"/>
      <w:bookmarkEnd w:id="0"/>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附表</w:t>
      </w:r>
    </w:p>
    <w:p>
      <w:pPr>
        <w:jc w:val="center"/>
        <w:rPr>
          <w:rFonts w:ascii="黑体" w:hAnsi="黑体" w:eastAsia="黑体"/>
          <w:sz w:val="32"/>
          <w:szCs w:val="32"/>
        </w:rPr>
      </w:pPr>
      <w:r>
        <w:rPr>
          <w:rFonts w:hint="eastAsia" w:ascii="黑体" w:hAnsi="黑体" w:eastAsia="黑体"/>
          <w:sz w:val="32"/>
          <w:szCs w:val="32"/>
        </w:rPr>
        <w:t>*</w:t>
      </w:r>
      <w:r>
        <w:rPr>
          <w:rFonts w:ascii="黑体" w:hAnsi="黑体" w:eastAsia="黑体"/>
          <w:sz w:val="32"/>
          <w:szCs w:val="32"/>
        </w:rPr>
        <w:t>**</w:t>
      </w:r>
      <w:r>
        <w:rPr>
          <w:rFonts w:hint="eastAsia" w:ascii="黑体" w:hAnsi="黑体" w:eastAsia="黑体"/>
          <w:sz w:val="32"/>
          <w:szCs w:val="32"/>
        </w:rPr>
        <w:t>学院2</w:t>
      </w:r>
      <w:r>
        <w:rPr>
          <w:rFonts w:ascii="黑体" w:hAnsi="黑体" w:eastAsia="黑体"/>
          <w:sz w:val="32"/>
          <w:szCs w:val="32"/>
        </w:rPr>
        <w:t>024</w:t>
      </w:r>
      <w:r>
        <w:rPr>
          <w:rFonts w:hint="eastAsia" w:ascii="黑体" w:hAnsi="黑体" w:eastAsia="黑体"/>
          <w:sz w:val="32"/>
          <w:szCs w:val="32"/>
        </w:rPr>
        <w:t>-</w:t>
      </w:r>
      <w:r>
        <w:rPr>
          <w:rFonts w:ascii="黑体" w:hAnsi="黑体" w:eastAsia="黑体"/>
          <w:sz w:val="32"/>
          <w:szCs w:val="32"/>
        </w:rPr>
        <w:t>2026</w:t>
      </w:r>
      <w:r>
        <w:rPr>
          <w:rFonts w:hint="eastAsia" w:ascii="黑体" w:hAnsi="黑体" w:eastAsia="黑体"/>
          <w:sz w:val="32"/>
          <w:szCs w:val="32"/>
        </w:rPr>
        <w:t>年研究平台仪器设备采购计划一览表</w:t>
      </w:r>
    </w:p>
    <w:tbl>
      <w:tblPr>
        <w:tblStyle w:val="3"/>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126"/>
        <w:gridCol w:w="2835"/>
        <w:gridCol w:w="1559"/>
        <w:gridCol w:w="1418"/>
        <w:gridCol w:w="99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pPr>
            <w:r>
              <w:rPr>
                <w:rFonts w:hint="eastAsia"/>
              </w:rPr>
              <w:t>序号</w:t>
            </w:r>
          </w:p>
        </w:tc>
        <w:tc>
          <w:tcPr>
            <w:tcW w:w="1843" w:type="dxa"/>
            <w:vAlign w:val="center"/>
          </w:tcPr>
          <w:p>
            <w:pPr>
              <w:jc w:val="center"/>
            </w:pPr>
            <w:r>
              <w:rPr>
                <w:rFonts w:hint="eastAsia"/>
              </w:rPr>
              <w:t>研究平台名称</w:t>
            </w:r>
          </w:p>
        </w:tc>
        <w:tc>
          <w:tcPr>
            <w:tcW w:w="2126" w:type="dxa"/>
            <w:vAlign w:val="center"/>
          </w:tcPr>
          <w:p>
            <w:pPr>
              <w:jc w:val="center"/>
            </w:pPr>
            <w:r>
              <w:rPr>
                <w:rFonts w:hint="eastAsia"/>
              </w:rPr>
              <w:t>平台现有主要仪器设备（每台仪器后注明购置年月）</w:t>
            </w:r>
          </w:p>
        </w:tc>
        <w:tc>
          <w:tcPr>
            <w:tcW w:w="2835" w:type="dxa"/>
            <w:vAlign w:val="center"/>
          </w:tcPr>
          <w:p>
            <w:pPr>
              <w:jc w:val="center"/>
            </w:pPr>
            <w:r>
              <w:rPr>
                <w:rFonts w:hint="eastAsia"/>
              </w:rPr>
              <w:t>近三年拟采购仪器设备或软件（按紧需程度排序）</w:t>
            </w:r>
          </w:p>
        </w:tc>
        <w:tc>
          <w:tcPr>
            <w:tcW w:w="1559" w:type="dxa"/>
            <w:vAlign w:val="center"/>
          </w:tcPr>
          <w:p>
            <w:pPr>
              <w:jc w:val="center"/>
            </w:pPr>
            <w:r>
              <w:rPr>
                <w:rFonts w:hint="eastAsia"/>
              </w:rPr>
              <w:t>预算价格</w:t>
            </w:r>
          </w:p>
          <w:p>
            <w:pPr>
              <w:jc w:val="center"/>
            </w:pPr>
            <w:r>
              <w:rPr>
                <w:rFonts w:hint="eastAsia"/>
              </w:rPr>
              <w:t>（万元）</w:t>
            </w:r>
          </w:p>
        </w:tc>
        <w:tc>
          <w:tcPr>
            <w:tcW w:w="1418" w:type="dxa"/>
            <w:vAlign w:val="center"/>
          </w:tcPr>
          <w:p>
            <w:pPr>
              <w:jc w:val="center"/>
            </w:pPr>
            <w:r>
              <w:rPr>
                <w:rFonts w:hint="eastAsia"/>
              </w:rPr>
              <w:t>购置台/件数</w:t>
            </w:r>
          </w:p>
        </w:tc>
        <w:tc>
          <w:tcPr>
            <w:tcW w:w="992" w:type="dxa"/>
            <w:vAlign w:val="center"/>
          </w:tcPr>
          <w:p>
            <w:pPr>
              <w:jc w:val="center"/>
            </w:pPr>
            <w:r>
              <w:rPr>
                <w:rFonts w:hint="eastAsia"/>
              </w:rPr>
              <w:t>合计</w:t>
            </w:r>
          </w:p>
        </w:tc>
        <w:tc>
          <w:tcPr>
            <w:tcW w:w="2835" w:type="dxa"/>
            <w:vAlign w:val="center"/>
          </w:tcPr>
          <w:p>
            <w:pPr>
              <w:jc w:val="center"/>
            </w:pPr>
            <w:r>
              <w:rPr>
                <w:rFonts w:hint="eastAsia"/>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pPr>
            <w:r>
              <w:rPr>
                <w:rFonts w:hint="eastAsia"/>
              </w:rPr>
              <w:t>1</w:t>
            </w:r>
          </w:p>
        </w:tc>
        <w:tc>
          <w:tcPr>
            <w:tcW w:w="1843" w:type="dxa"/>
            <w:vMerge w:val="restart"/>
          </w:tcPr>
          <w:p/>
        </w:tc>
        <w:tc>
          <w:tcPr>
            <w:tcW w:w="2126" w:type="dxa"/>
            <w:vMerge w:val="restart"/>
          </w:tcPr>
          <w:p/>
        </w:tc>
        <w:tc>
          <w:tcPr>
            <w:tcW w:w="2835" w:type="dxa"/>
          </w:tcPr>
          <w:p>
            <w:r>
              <w:rPr>
                <w:rFonts w:hint="eastAsia"/>
              </w:rPr>
              <w:t>1.</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pPr>
          </w:p>
        </w:tc>
        <w:tc>
          <w:tcPr>
            <w:tcW w:w="1843" w:type="dxa"/>
            <w:vMerge w:val="continue"/>
          </w:tcPr>
          <w:p/>
        </w:tc>
        <w:tc>
          <w:tcPr>
            <w:tcW w:w="2126" w:type="dxa"/>
            <w:vMerge w:val="continue"/>
          </w:tcPr>
          <w:p/>
        </w:tc>
        <w:tc>
          <w:tcPr>
            <w:tcW w:w="2835" w:type="dxa"/>
          </w:tcPr>
          <w:p>
            <w:r>
              <w:rPr>
                <w:rFonts w:hint="eastAsia"/>
              </w:rPr>
              <w:t>2.</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pPr>
          </w:p>
        </w:tc>
        <w:tc>
          <w:tcPr>
            <w:tcW w:w="1843" w:type="dxa"/>
            <w:vMerge w:val="continue"/>
          </w:tcPr>
          <w:p/>
        </w:tc>
        <w:tc>
          <w:tcPr>
            <w:tcW w:w="2126" w:type="dxa"/>
            <w:vMerge w:val="continue"/>
          </w:tcPr>
          <w:p/>
        </w:tc>
        <w:tc>
          <w:tcPr>
            <w:tcW w:w="2835" w:type="dxa"/>
          </w:tcPr>
          <w:p>
            <w:r>
              <w:rPr>
                <w:rFonts w:hint="eastAsia"/>
              </w:rPr>
              <w:t>3.</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pPr>
          </w:p>
        </w:tc>
        <w:tc>
          <w:tcPr>
            <w:tcW w:w="1843" w:type="dxa"/>
            <w:vMerge w:val="continue"/>
          </w:tcPr>
          <w:p/>
        </w:tc>
        <w:tc>
          <w:tcPr>
            <w:tcW w:w="2126" w:type="dxa"/>
            <w:vMerge w:val="continue"/>
          </w:tcPr>
          <w:p/>
        </w:tc>
        <w:tc>
          <w:tcPr>
            <w:tcW w:w="2835" w:type="dxa"/>
          </w:tcPr>
          <w:p>
            <w:r>
              <w:t>…</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pPr>
            <w:r>
              <w:rPr>
                <w:rFonts w:hint="eastAsia"/>
              </w:rPr>
              <w:t>2</w:t>
            </w:r>
          </w:p>
        </w:tc>
        <w:tc>
          <w:tcPr>
            <w:tcW w:w="1843" w:type="dxa"/>
            <w:vMerge w:val="restart"/>
          </w:tcPr>
          <w:p/>
        </w:tc>
        <w:tc>
          <w:tcPr>
            <w:tcW w:w="2126" w:type="dxa"/>
            <w:vMerge w:val="restart"/>
          </w:tcPr>
          <w:p/>
        </w:tc>
        <w:tc>
          <w:tcPr>
            <w:tcW w:w="2835" w:type="dxa"/>
          </w:tcPr>
          <w:p>
            <w:r>
              <w:rPr>
                <w:rFonts w:hint="eastAsia"/>
              </w:rPr>
              <w:t>1.</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pPr>
          </w:p>
        </w:tc>
        <w:tc>
          <w:tcPr>
            <w:tcW w:w="1843" w:type="dxa"/>
            <w:vMerge w:val="continue"/>
          </w:tcPr>
          <w:p/>
        </w:tc>
        <w:tc>
          <w:tcPr>
            <w:tcW w:w="2126" w:type="dxa"/>
            <w:vMerge w:val="continue"/>
          </w:tcPr>
          <w:p/>
        </w:tc>
        <w:tc>
          <w:tcPr>
            <w:tcW w:w="2835" w:type="dxa"/>
          </w:tcPr>
          <w:p>
            <w:r>
              <w:rPr>
                <w:rFonts w:hint="eastAsia"/>
              </w:rPr>
              <w:t>2.</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pPr>
          </w:p>
        </w:tc>
        <w:tc>
          <w:tcPr>
            <w:tcW w:w="1843" w:type="dxa"/>
            <w:vMerge w:val="continue"/>
          </w:tcPr>
          <w:p/>
        </w:tc>
        <w:tc>
          <w:tcPr>
            <w:tcW w:w="2126" w:type="dxa"/>
            <w:vMerge w:val="continue"/>
          </w:tcPr>
          <w:p/>
        </w:tc>
        <w:tc>
          <w:tcPr>
            <w:tcW w:w="2835" w:type="dxa"/>
          </w:tcPr>
          <w:p>
            <w:r>
              <w:rPr>
                <w:rFonts w:hint="eastAsia"/>
              </w:rPr>
              <w:t>3.</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pPr>
          </w:p>
        </w:tc>
        <w:tc>
          <w:tcPr>
            <w:tcW w:w="1843" w:type="dxa"/>
            <w:vMerge w:val="continue"/>
          </w:tcPr>
          <w:p/>
        </w:tc>
        <w:tc>
          <w:tcPr>
            <w:tcW w:w="2126" w:type="dxa"/>
            <w:vMerge w:val="continue"/>
          </w:tcPr>
          <w:p/>
        </w:tc>
        <w:tc>
          <w:tcPr>
            <w:tcW w:w="2835" w:type="dxa"/>
          </w:tcPr>
          <w:p>
            <w:r>
              <w:t>…</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pPr>
            <w:r>
              <w:rPr>
                <w:rFonts w:hint="eastAsia"/>
              </w:rPr>
              <w:t>3</w:t>
            </w:r>
          </w:p>
        </w:tc>
        <w:tc>
          <w:tcPr>
            <w:tcW w:w="1843" w:type="dxa"/>
            <w:vMerge w:val="restart"/>
          </w:tcPr>
          <w:p/>
        </w:tc>
        <w:tc>
          <w:tcPr>
            <w:tcW w:w="2126" w:type="dxa"/>
            <w:vMerge w:val="restart"/>
          </w:tcPr>
          <w:p/>
        </w:tc>
        <w:tc>
          <w:tcPr>
            <w:tcW w:w="2835" w:type="dxa"/>
          </w:tcPr>
          <w:p>
            <w:r>
              <w:rPr>
                <w:rFonts w:hint="eastAsia"/>
              </w:rPr>
              <w:t>1.</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tc>
        <w:tc>
          <w:tcPr>
            <w:tcW w:w="1843" w:type="dxa"/>
            <w:vMerge w:val="continue"/>
          </w:tcPr>
          <w:p/>
        </w:tc>
        <w:tc>
          <w:tcPr>
            <w:tcW w:w="2126" w:type="dxa"/>
            <w:vMerge w:val="continue"/>
          </w:tcPr>
          <w:p/>
        </w:tc>
        <w:tc>
          <w:tcPr>
            <w:tcW w:w="2835" w:type="dxa"/>
          </w:tcPr>
          <w:p>
            <w:r>
              <w:rPr>
                <w:rFonts w:hint="eastAsia"/>
              </w:rPr>
              <w:t>2.</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tc>
        <w:tc>
          <w:tcPr>
            <w:tcW w:w="1843" w:type="dxa"/>
            <w:vMerge w:val="continue"/>
          </w:tcPr>
          <w:p/>
        </w:tc>
        <w:tc>
          <w:tcPr>
            <w:tcW w:w="2126" w:type="dxa"/>
            <w:vMerge w:val="continue"/>
          </w:tcPr>
          <w:p/>
        </w:tc>
        <w:tc>
          <w:tcPr>
            <w:tcW w:w="2835" w:type="dxa"/>
          </w:tcPr>
          <w:p>
            <w:r>
              <w:rPr>
                <w:rFonts w:hint="eastAsia"/>
              </w:rPr>
              <w:t>3.</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tc>
        <w:tc>
          <w:tcPr>
            <w:tcW w:w="1843" w:type="dxa"/>
            <w:vMerge w:val="continue"/>
          </w:tcPr>
          <w:p/>
        </w:tc>
        <w:tc>
          <w:tcPr>
            <w:tcW w:w="2126" w:type="dxa"/>
            <w:vMerge w:val="continue"/>
          </w:tcPr>
          <w:p/>
        </w:tc>
        <w:tc>
          <w:tcPr>
            <w:tcW w:w="2835" w:type="dxa"/>
          </w:tcPr>
          <w:p>
            <w:r>
              <w:t>…</w:t>
            </w: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pPr>
            <w:r>
              <w:t>……</w:t>
            </w:r>
          </w:p>
        </w:tc>
        <w:tc>
          <w:tcPr>
            <w:tcW w:w="1843" w:type="dxa"/>
          </w:tcPr>
          <w:p>
            <w:pPr>
              <w:jc w:val="center"/>
            </w:pPr>
            <w:r>
              <w:t>………</w:t>
            </w:r>
          </w:p>
        </w:tc>
        <w:tc>
          <w:tcPr>
            <w:tcW w:w="2126" w:type="dxa"/>
          </w:tcPr>
          <w:p/>
        </w:tc>
        <w:tc>
          <w:tcPr>
            <w:tcW w:w="2835" w:type="dxa"/>
          </w:tcPr>
          <w:p/>
        </w:tc>
        <w:tc>
          <w:tcPr>
            <w:tcW w:w="1559" w:type="dxa"/>
          </w:tcPr>
          <w:p/>
        </w:tc>
        <w:tc>
          <w:tcPr>
            <w:tcW w:w="1418" w:type="dxa"/>
          </w:tcPr>
          <w:p/>
        </w:tc>
        <w:tc>
          <w:tcPr>
            <w:tcW w:w="992" w:type="dxa"/>
          </w:tcPr>
          <w:p/>
        </w:tc>
        <w:tc>
          <w:tcPr>
            <w:tcW w:w="28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pPr>
            <w:r>
              <w:t>……</w:t>
            </w:r>
          </w:p>
        </w:tc>
        <w:tc>
          <w:tcPr>
            <w:tcW w:w="1843" w:type="dxa"/>
          </w:tcPr>
          <w:p>
            <w:pPr>
              <w:jc w:val="center"/>
            </w:pPr>
            <w:r>
              <w:t>………</w:t>
            </w:r>
          </w:p>
        </w:tc>
        <w:tc>
          <w:tcPr>
            <w:tcW w:w="2126" w:type="dxa"/>
          </w:tcPr>
          <w:p/>
        </w:tc>
        <w:tc>
          <w:tcPr>
            <w:tcW w:w="2835" w:type="dxa"/>
          </w:tcPr>
          <w:p/>
        </w:tc>
        <w:tc>
          <w:tcPr>
            <w:tcW w:w="1559" w:type="dxa"/>
          </w:tcPr>
          <w:p/>
        </w:tc>
        <w:tc>
          <w:tcPr>
            <w:tcW w:w="1418" w:type="dxa"/>
          </w:tcPr>
          <w:p/>
        </w:tc>
        <w:tc>
          <w:tcPr>
            <w:tcW w:w="992" w:type="dxa"/>
          </w:tcPr>
          <w:p/>
        </w:tc>
        <w:tc>
          <w:tcPr>
            <w:tcW w:w="2835" w:type="dxa"/>
          </w:tcPr>
          <w:p/>
        </w:tc>
      </w:tr>
    </w:tbl>
    <w:p/>
    <w:p>
      <w:pPr>
        <w:rPr>
          <w:sz w:val="24"/>
          <w:szCs w:val="24"/>
        </w:rPr>
      </w:pPr>
      <w:r>
        <w:rPr>
          <w:rFonts w:hint="eastAsia"/>
        </w:rPr>
        <w:t xml:space="preserve"> </w:t>
      </w:r>
      <w:r>
        <w:t xml:space="preserve">                                                                          </w:t>
      </w:r>
      <w:r>
        <w:rPr>
          <w:rFonts w:hint="eastAsia"/>
        </w:rPr>
        <w:t xml:space="preserve"> </w:t>
      </w:r>
      <w:r>
        <w:t xml:space="preserve">       </w:t>
      </w:r>
      <w:r>
        <w:rPr>
          <w:sz w:val="28"/>
          <w:szCs w:val="28"/>
        </w:rPr>
        <w:t xml:space="preserve"> </w:t>
      </w:r>
      <w:r>
        <w:rPr>
          <w:sz w:val="24"/>
          <w:szCs w:val="24"/>
        </w:rPr>
        <w:t xml:space="preserve">  </w:t>
      </w:r>
      <w:r>
        <w:rPr>
          <w:rFonts w:hint="eastAsia"/>
          <w:sz w:val="24"/>
          <w:szCs w:val="24"/>
        </w:rPr>
        <w:t xml:space="preserve">学院院长： </w:t>
      </w:r>
      <w:r>
        <w:rPr>
          <w:sz w:val="24"/>
          <w:szCs w:val="24"/>
        </w:rPr>
        <w:t xml:space="preserve">        </w:t>
      </w:r>
      <w:r>
        <w:rPr>
          <w:rFonts w:hint="eastAsia"/>
          <w:sz w:val="24"/>
          <w:szCs w:val="24"/>
        </w:rPr>
        <w:t>（公章）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C6FD9"/>
    <w:multiLevelType w:val="multilevel"/>
    <w:tmpl w:val="0C4C6FD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7040E4E"/>
    <w:multiLevelType w:val="multilevel"/>
    <w:tmpl w:val="57040E4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zNDJlMjA4MDVmNmY2ZDIzMzYxY2E4YWZmNjk3ODcifQ=="/>
  </w:docVars>
  <w:rsids>
    <w:rsidRoot w:val="0027085D"/>
    <w:rsid w:val="0003065E"/>
    <w:rsid w:val="00181283"/>
    <w:rsid w:val="001B6735"/>
    <w:rsid w:val="0027085D"/>
    <w:rsid w:val="002765A1"/>
    <w:rsid w:val="003174A6"/>
    <w:rsid w:val="003718BC"/>
    <w:rsid w:val="00391DD3"/>
    <w:rsid w:val="003D4CE6"/>
    <w:rsid w:val="00461EC0"/>
    <w:rsid w:val="004C25DA"/>
    <w:rsid w:val="004C465D"/>
    <w:rsid w:val="005F4733"/>
    <w:rsid w:val="006D0684"/>
    <w:rsid w:val="00A05313"/>
    <w:rsid w:val="00A068DB"/>
    <w:rsid w:val="00A74148"/>
    <w:rsid w:val="00BC0477"/>
    <w:rsid w:val="00C265DA"/>
    <w:rsid w:val="00D11257"/>
    <w:rsid w:val="00D60F7B"/>
    <w:rsid w:val="00EC318D"/>
    <w:rsid w:val="00EE2FD9"/>
    <w:rsid w:val="00F45472"/>
    <w:rsid w:val="00FB6626"/>
    <w:rsid w:val="00FD42BD"/>
    <w:rsid w:val="08F5389C"/>
    <w:rsid w:val="1246139A"/>
    <w:rsid w:val="35D6282E"/>
    <w:rsid w:val="3BBE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622</Words>
  <Characters>680</Characters>
  <Lines>6</Lines>
  <Paragraphs>1</Paragraphs>
  <TotalTime>80</TotalTime>
  <ScaleCrop>false</ScaleCrop>
  <LinksUpToDate>false</LinksUpToDate>
  <CharactersWithSpaces>784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2023-05-06T02:10:00Z</dcterms:created>
  <dc:creator>王志君</dc:creator>
  <cp:lastModifiedBy>泠。</cp:lastModifiedBy>
  <dcterms:modified xsi:type="dcterms:W3CDTF">2023-05-08T02:16:26Z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BF2AE8B0AC564213842D131C22219DB1_12</vt:lpwstr>
  </property>
</Properties>
</file>